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579" w:rsidRPr="00200579" w:rsidRDefault="00200579" w:rsidP="00200579">
      <w:pPr>
        <w:contextualSpacing/>
        <w:rPr>
          <w:b/>
          <w:lang w:val="en-US"/>
        </w:rPr>
      </w:pPr>
      <w:r w:rsidRPr="00200579">
        <w:rPr>
          <w:b/>
        </w:rPr>
        <w:t>ЛУГАНСКАЯ НАРОДНАЯ РЕСПУБЛИКА</w:t>
      </w:r>
    </w:p>
    <w:p w:rsidR="00200579" w:rsidRPr="00200579" w:rsidRDefault="00200579" w:rsidP="00200579">
      <w:pPr>
        <w:contextualSpacing/>
        <w:rPr>
          <w:b/>
          <w:lang w:val="en-US"/>
        </w:rPr>
      </w:pPr>
      <w:r w:rsidRPr="00200579">
        <w:rPr>
          <w:b/>
        </w:rPr>
        <w:t>ЗАКОН</w:t>
      </w:r>
    </w:p>
    <w:p w:rsidR="00200579" w:rsidRPr="00200579" w:rsidRDefault="00200579" w:rsidP="00200579">
      <w:pPr>
        <w:contextualSpacing/>
        <w:rPr>
          <w:lang w:val="en-US"/>
        </w:rPr>
      </w:pPr>
    </w:p>
    <w:p w:rsidR="00200579" w:rsidRPr="00200579" w:rsidRDefault="00200579" w:rsidP="00200579">
      <w:pPr>
        <w:contextualSpacing/>
        <w:rPr>
          <w:b/>
        </w:rPr>
      </w:pPr>
      <w:r w:rsidRPr="00200579">
        <w:rPr>
          <w:b/>
        </w:rPr>
        <w:t>О Государственном гербе Луганской Народной Республики</w:t>
      </w:r>
    </w:p>
    <w:p w:rsidR="00200579" w:rsidRDefault="00200579" w:rsidP="00200579">
      <w:pPr>
        <w:contextualSpacing/>
        <w:rPr>
          <w:lang w:val="en-US"/>
        </w:rPr>
      </w:pPr>
    </w:p>
    <w:p w:rsidR="00200579" w:rsidRDefault="00200579" w:rsidP="00200579">
      <w:pPr>
        <w:contextualSpacing/>
      </w:pPr>
      <w:r>
        <w:t>Настоящим Законом устанавливаются Государственный герб Луганской Народной Республики, его описание и порядок официального использования.</w:t>
      </w:r>
    </w:p>
    <w:p w:rsidR="00200579" w:rsidRDefault="00200579" w:rsidP="00200579">
      <w:pPr>
        <w:contextualSpacing/>
      </w:pPr>
    </w:p>
    <w:p w:rsidR="00200579" w:rsidRDefault="00200579" w:rsidP="00200579">
      <w:pPr>
        <w:contextualSpacing/>
        <w:rPr>
          <w:b/>
          <w:lang w:val="en-US"/>
        </w:rPr>
      </w:pPr>
      <w:r>
        <w:rPr>
          <w:b/>
        </w:rPr>
        <w:t>Статья 1</w:t>
      </w:r>
    </w:p>
    <w:p w:rsidR="00200579" w:rsidRPr="00200579" w:rsidRDefault="00200579" w:rsidP="00200579">
      <w:pPr>
        <w:contextualSpacing/>
        <w:rPr>
          <w:b/>
          <w:lang w:val="en-US"/>
        </w:rPr>
      </w:pPr>
    </w:p>
    <w:p w:rsidR="00200579" w:rsidRDefault="00200579" w:rsidP="00200579">
      <w:pPr>
        <w:contextualSpacing/>
      </w:pPr>
      <w:r>
        <w:t>Государственный герб Луганской Народной Республики является официальным государственным символом Луганской Народной Республики.</w:t>
      </w:r>
    </w:p>
    <w:p w:rsidR="00200579" w:rsidRDefault="00200579" w:rsidP="00200579">
      <w:pPr>
        <w:contextualSpacing/>
      </w:pPr>
    </w:p>
    <w:p w:rsidR="00200579" w:rsidRDefault="00200579" w:rsidP="00200579">
      <w:pPr>
        <w:contextualSpacing/>
      </w:pPr>
      <w:r>
        <w:t>Государственный герб Луганской Народной Республики представляет собой граненную от углов к центру красную пятиконечную звезду, обрамленную белой каймой и золотыми лучами. Слева и справа от звезды расположены золотые пшеничные колосья, обвитые стягом в цветах Государственного флага Луганской Народной Республики, по одному цвету флага на каждый виток стяга — голубой, синий, красный соответственно. За пшеничными колосьями расположен венец из дубовых листьев, по девять листьев с каждой стороны. Под звездой расположен стяг в цветах Государственного флага, на каждой из цветных полос стяга расположены слова — «Луганская», «Народная», «Республика» сверху вниз соответственно. Надпись выполнена золотом шрифтовой гарнитурой с засечками. Над пятиконечной красной звездой расположена восьмиконечная золотая звезда, к которой смыкаются обе группы пшеничных колосьев.</w:t>
      </w:r>
    </w:p>
    <w:p w:rsidR="00200579" w:rsidRDefault="00200579" w:rsidP="00200579">
      <w:pPr>
        <w:contextualSpacing/>
      </w:pPr>
    </w:p>
    <w:p w:rsidR="00200579" w:rsidRDefault="00200579" w:rsidP="00200579">
      <w:pPr>
        <w:contextualSpacing/>
      </w:pPr>
      <w:r>
        <w:t>Рисунки Государственного герба Луганской Народной Республики в многоцветном, градациях серого и одноцветном вариантах помещены в приложениях 1, 2 и 3 к настоящему Закону.</w:t>
      </w:r>
    </w:p>
    <w:p w:rsidR="00200579" w:rsidRDefault="00200579" w:rsidP="00200579">
      <w:pPr>
        <w:contextualSpacing/>
      </w:pPr>
    </w:p>
    <w:p w:rsidR="00200579" w:rsidRPr="00200579" w:rsidRDefault="00200579" w:rsidP="00200579">
      <w:pPr>
        <w:contextualSpacing/>
        <w:rPr>
          <w:b/>
        </w:rPr>
      </w:pPr>
      <w:r w:rsidRPr="00200579">
        <w:rPr>
          <w:b/>
        </w:rPr>
        <w:t>Статья 2</w:t>
      </w:r>
    </w:p>
    <w:p w:rsidR="00200579" w:rsidRDefault="00200579" w:rsidP="00200579">
      <w:pPr>
        <w:contextualSpacing/>
      </w:pPr>
    </w:p>
    <w:p w:rsidR="00200579" w:rsidRDefault="00200579" w:rsidP="00200579">
      <w:pPr>
        <w:contextualSpacing/>
      </w:pPr>
      <w:r>
        <w:t>Государственный герб Луганской Народной Республики в многоцветном варианте помещается на бланках:</w:t>
      </w:r>
    </w:p>
    <w:p w:rsidR="00200579" w:rsidRDefault="00200579" w:rsidP="00200579">
      <w:pPr>
        <w:contextualSpacing/>
      </w:pPr>
    </w:p>
    <w:p w:rsidR="00200579" w:rsidRPr="00200579" w:rsidRDefault="00200579" w:rsidP="00200579">
      <w:pPr>
        <w:contextualSpacing/>
      </w:pPr>
      <w:r>
        <w:t>законо</w:t>
      </w:r>
      <w:r>
        <w:t>в;</w:t>
      </w:r>
    </w:p>
    <w:p w:rsidR="00200579" w:rsidRPr="00200579" w:rsidRDefault="00200579" w:rsidP="00200579">
      <w:pPr>
        <w:contextualSpacing/>
      </w:pPr>
      <w:r>
        <w:t>постановлений Народного Совета</w:t>
      </w:r>
      <w:r>
        <w:t xml:space="preserve"> Луганской Народной Республики;</w:t>
      </w:r>
    </w:p>
    <w:p w:rsidR="00200579" w:rsidRPr="00200579" w:rsidRDefault="00200579" w:rsidP="00200579">
      <w:pPr>
        <w:contextualSpacing/>
      </w:pPr>
      <w:r>
        <w:t>указов и распоряжений Главы</w:t>
      </w:r>
      <w:r>
        <w:t xml:space="preserve"> Луганской Народной Республики;</w:t>
      </w:r>
    </w:p>
    <w:p w:rsidR="00200579" w:rsidRPr="00200579" w:rsidRDefault="00200579" w:rsidP="00200579">
      <w:pPr>
        <w:contextualSpacing/>
      </w:pPr>
      <w:r>
        <w:t>постановлений и распоряжений Совета министров</w:t>
      </w:r>
      <w:r>
        <w:t xml:space="preserve"> Луганской Народной Республики;</w:t>
      </w:r>
    </w:p>
    <w:p w:rsidR="00200579" w:rsidRPr="00200579" w:rsidRDefault="00200579" w:rsidP="00200579">
      <w:pPr>
        <w:contextualSpacing/>
      </w:pPr>
      <w:r>
        <w:t>решений Верховного Суда</w:t>
      </w:r>
      <w:r>
        <w:t xml:space="preserve"> Луганской Народной Республики;</w:t>
      </w:r>
    </w:p>
    <w:p w:rsidR="00200579" w:rsidRPr="00200579" w:rsidRDefault="00200579" w:rsidP="00200579">
      <w:pPr>
        <w:contextualSpacing/>
      </w:pPr>
      <w:r>
        <w:t>решений Высшего Военного Суда</w:t>
      </w:r>
      <w:r>
        <w:t xml:space="preserve"> Луганской Народной Республики;</w:t>
      </w:r>
    </w:p>
    <w:p w:rsidR="00200579" w:rsidRPr="00200579" w:rsidRDefault="00200579" w:rsidP="00200579">
      <w:pPr>
        <w:contextualSpacing/>
      </w:pPr>
      <w:r>
        <w:t>Народного Совета</w:t>
      </w:r>
      <w:r>
        <w:t xml:space="preserve"> Луганской Народной Республики;</w:t>
      </w:r>
    </w:p>
    <w:p w:rsidR="00200579" w:rsidRPr="00200579" w:rsidRDefault="00200579" w:rsidP="00200579">
      <w:pPr>
        <w:contextualSpacing/>
      </w:pPr>
      <w:r>
        <w:t>Главы</w:t>
      </w:r>
      <w:r>
        <w:t xml:space="preserve"> Луганской Народной Республики;</w:t>
      </w:r>
    </w:p>
    <w:p w:rsidR="00200579" w:rsidRPr="00200579" w:rsidRDefault="00200579" w:rsidP="00200579">
      <w:pPr>
        <w:contextualSpacing/>
      </w:pPr>
      <w:r>
        <w:t>Совета министров</w:t>
      </w:r>
      <w:r>
        <w:t xml:space="preserve"> Луганской Народной Республики;</w:t>
      </w:r>
    </w:p>
    <w:p w:rsidR="00200579" w:rsidRPr="00200579" w:rsidRDefault="00200579" w:rsidP="00200579">
      <w:pPr>
        <w:contextualSpacing/>
      </w:pPr>
      <w:r>
        <w:t>Верховного Суда</w:t>
      </w:r>
      <w:r>
        <w:t xml:space="preserve"> Луганской Народной Республики;</w:t>
      </w:r>
    </w:p>
    <w:p w:rsidR="00200579" w:rsidRPr="00200579" w:rsidRDefault="00200579" w:rsidP="00200579">
      <w:pPr>
        <w:contextualSpacing/>
      </w:pPr>
      <w:r>
        <w:t>Высшего Военный Суда</w:t>
      </w:r>
      <w:r>
        <w:t xml:space="preserve"> Луганской Народной Республики.</w:t>
      </w:r>
    </w:p>
    <w:p w:rsidR="00200579" w:rsidRPr="00200579" w:rsidRDefault="00200579" w:rsidP="00200579">
      <w:pPr>
        <w:contextualSpacing/>
      </w:pPr>
      <w:r>
        <w:t>Государственный герб Луганской Народной Республики в варианте градаций серо</w:t>
      </w:r>
      <w:r>
        <w:t>го цвета помещается на бланках:</w:t>
      </w:r>
    </w:p>
    <w:p w:rsidR="00200579" w:rsidRDefault="00200579" w:rsidP="00200579">
      <w:pPr>
        <w:contextualSpacing/>
      </w:pPr>
      <w:r>
        <w:t>Аппарата Народного Совета Луганской Народной Республики;</w:t>
      </w:r>
    </w:p>
    <w:p w:rsidR="00200579" w:rsidRDefault="00200579" w:rsidP="00200579">
      <w:pPr>
        <w:contextualSpacing/>
      </w:pPr>
    </w:p>
    <w:p w:rsidR="00200579" w:rsidRPr="00200579" w:rsidRDefault="00200579" w:rsidP="00200579">
      <w:pPr>
        <w:contextualSpacing/>
      </w:pPr>
      <w:r>
        <w:lastRenderedPageBreak/>
        <w:t>Администрации Главы</w:t>
      </w:r>
      <w:r>
        <w:t xml:space="preserve"> Луганской Народной Республики;</w:t>
      </w:r>
    </w:p>
    <w:p w:rsidR="00200579" w:rsidRPr="00200579" w:rsidRDefault="00200579" w:rsidP="00200579">
      <w:pPr>
        <w:contextualSpacing/>
      </w:pPr>
      <w:r>
        <w:t>Аппарата Совета министров</w:t>
      </w:r>
      <w:r>
        <w:t xml:space="preserve"> Луганской Народной Республики;</w:t>
      </w:r>
    </w:p>
    <w:p w:rsidR="00200579" w:rsidRPr="00200579" w:rsidRDefault="00200579" w:rsidP="00200579">
      <w:pPr>
        <w:contextualSpacing/>
      </w:pPr>
      <w:r>
        <w:t>органов исполнительной власти;</w:t>
      </w:r>
    </w:p>
    <w:p w:rsidR="00200579" w:rsidRPr="00200579" w:rsidRDefault="00200579" w:rsidP="00200579">
      <w:pPr>
        <w:contextualSpacing/>
      </w:pPr>
      <w:r>
        <w:t>Генеральной прокуратуры</w:t>
      </w:r>
      <w:r>
        <w:t xml:space="preserve"> Луганской Народной Республики;</w:t>
      </w:r>
    </w:p>
    <w:p w:rsidR="00200579" w:rsidRPr="00200579" w:rsidRDefault="00200579" w:rsidP="00200579">
      <w:pPr>
        <w:contextualSpacing/>
      </w:pPr>
      <w:r>
        <w:t>Уполномоченного по правам человека в</w:t>
      </w:r>
      <w:r>
        <w:t xml:space="preserve"> Луганской Народной Республики;</w:t>
      </w:r>
    </w:p>
    <w:p w:rsidR="00200579" w:rsidRPr="00200579" w:rsidRDefault="00200579" w:rsidP="00200579">
      <w:pPr>
        <w:contextualSpacing/>
      </w:pPr>
      <w:r>
        <w:t>Счетной палаты</w:t>
      </w:r>
      <w:r>
        <w:t xml:space="preserve"> Луганской Народной Республики;</w:t>
      </w:r>
    </w:p>
    <w:p w:rsidR="00200579" w:rsidRPr="00200579" w:rsidRDefault="00200579" w:rsidP="00200579">
      <w:pPr>
        <w:contextualSpacing/>
      </w:pPr>
      <w:r>
        <w:t>Центральной Избирательной Комиссии</w:t>
      </w:r>
      <w:r>
        <w:t xml:space="preserve"> Луганской Народной Республики;</w:t>
      </w:r>
    </w:p>
    <w:p w:rsidR="00200579" w:rsidRPr="00200579" w:rsidRDefault="00200579" w:rsidP="00200579">
      <w:pPr>
        <w:contextualSpacing/>
      </w:pPr>
      <w:r>
        <w:t>Национального банка</w:t>
      </w:r>
      <w:r>
        <w:t xml:space="preserve"> Луганской Народной Республики;</w:t>
      </w:r>
    </w:p>
    <w:p w:rsidR="00200579" w:rsidRPr="00200579" w:rsidRDefault="00200579" w:rsidP="00200579">
      <w:pPr>
        <w:contextualSpacing/>
      </w:pPr>
      <w:r>
        <w:t>органов, организаций и учреждений при Народном Совете</w:t>
      </w:r>
      <w:r>
        <w:t xml:space="preserve"> Луганской Народной Республики;</w:t>
      </w:r>
    </w:p>
    <w:p w:rsidR="00200579" w:rsidRPr="00200579" w:rsidRDefault="00200579" w:rsidP="00200579">
      <w:pPr>
        <w:contextualSpacing/>
      </w:pPr>
      <w:r>
        <w:t>органов, организаций и учреждений при Главе</w:t>
      </w:r>
      <w:r>
        <w:t xml:space="preserve"> Луганской Народной Республики;</w:t>
      </w:r>
    </w:p>
    <w:p w:rsidR="00200579" w:rsidRPr="00200579" w:rsidRDefault="00200579" w:rsidP="00200579">
      <w:pPr>
        <w:contextualSpacing/>
      </w:pPr>
      <w:r>
        <w:t>органов, организаций и учреждений при Совете министров</w:t>
      </w:r>
      <w:r>
        <w:t xml:space="preserve"> Луганской Народной Республики;</w:t>
      </w:r>
    </w:p>
    <w:p w:rsidR="00200579" w:rsidRPr="00200579" w:rsidRDefault="00200579" w:rsidP="00200579">
      <w:pPr>
        <w:contextualSpacing/>
      </w:pPr>
      <w:r>
        <w:t>органов местного самоуправле</w:t>
      </w:r>
      <w:r>
        <w:t>ния;</w:t>
      </w:r>
    </w:p>
    <w:p w:rsidR="00200579" w:rsidRPr="00200579" w:rsidRDefault="00200579" w:rsidP="00200579">
      <w:pPr>
        <w:contextualSpacing/>
      </w:pPr>
      <w:r>
        <w:t>судов;</w:t>
      </w:r>
    </w:p>
    <w:p w:rsidR="00200579" w:rsidRPr="00200579" w:rsidRDefault="00200579" w:rsidP="00200579">
      <w:pPr>
        <w:contextualSpacing/>
      </w:pPr>
      <w:r>
        <w:t>органов прокуратуры</w:t>
      </w:r>
      <w:r>
        <w:t xml:space="preserve"> Луганской Народной Республики;</w:t>
      </w:r>
    </w:p>
    <w:p w:rsidR="00200579" w:rsidRDefault="00200579" w:rsidP="00200579">
      <w:pPr>
        <w:contextualSpacing/>
      </w:pPr>
      <w:r>
        <w:t>дипломатических представительств, консульских учреждений и иных официальных представительств Луганской Народной Республики за пределами Луганской Народной Республики.</w:t>
      </w:r>
    </w:p>
    <w:p w:rsidR="00200579" w:rsidRDefault="00200579" w:rsidP="00200579">
      <w:pPr>
        <w:contextualSpacing/>
      </w:pPr>
    </w:p>
    <w:p w:rsidR="00200579" w:rsidRDefault="00200579" w:rsidP="00200579">
      <w:pPr>
        <w:contextualSpacing/>
      </w:pPr>
      <w:r>
        <w:t>Государственный герб Луганской Народной Республики в одноцветном варианте помещается на печатях в случаях, предусмотренных статьей 4 настоящего Закона.</w:t>
      </w:r>
    </w:p>
    <w:p w:rsidR="00200579" w:rsidRDefault="00200579" w:rsidP="00200579">
      <w:pPr>
        <w:contextualSpacing/>
      </w:pPr>
    </w:p>
    <w:p w:rsidR="00200579" w:rsidRPr="00200579" w:rsidRDefault="00200579" w:rsidP="00200579">
      <w:pPr>
        <w:contextualSpacing/>
        <w:rPr>
          <w:b/>
        </w:rPr>
      </w:pPr>
      <w:r w:rsidRPr="00200579">
        <w:rPr>
          <w:b/>
        </w:rPr>
        <w:t>Статья 3</w:t>
      </w:r>
    </w:p>
    <w:p w:rsidR="00200579" w:rsidRDefault="00200579" w:rsidP="00200579">
      <w:pPr>
        <w:contextualSpacing/>
      </w:pPr>
    </w:p>
    <w:p w:rsidR="00200579" w:rsidRDefault="00200579" w:rsidP="00200579">
      <w:pPr>
        <w:contextualSpacing/>
      </w:pPr>
      <w:r>
        <w:t>Государственный герб Луганской Народной Республики воспроизводится на документах, удостоверяющих личность гражданина Луганской Народной Республики, на иных документах общегосударственного образца, выдаваемых органами государственной власти, а также органами, осуществляющими государственную регистрацию актов гражданского состояния.</w:t>
      </w:r>
    </w:p>
    <w:p w:rsidR="00200579" w:rsidRDefault="00200579" w:rsidP="00200579">
      <w:pPr>
        <w:contextualSpacing/>
      </w:pPr>
    </w:p>
    <w:p w:rsidR="00200579" w:rsidRPr="00200579" w:rsidRDefault="00200579" w:rsidP="00200579">
      <w:pPr>
        <w:contextualSpacing/>
        <w:rPr>
          <w:b/>
        </w:rPr>
      </w:pPr>
      <w:r w:rsidRPr="00200579">
        <w:rPr>
          <w:b/>
        </w:rPr>
        <w:t>Статья 4</w:t>
      </w:r>
    </w:p>
    <w:p w:rsidR="00200579" w:rsidRDefault="00200579" w:rsidP="00200579">
      <w:pPr>
        <w:contextualSpacing/>
      </w:pPr>
    </w:p>
    <w:p w:rsidR="00200579" w:rsidRDefault="00200579" w:rsidP="00200579">
      <w:pPr>
        <w:contextualSpacing/>
      </w:pPr>
      <w:r>
        <w:t>Государственный герб Луганской Народной Республики помещается на печатях органов государственной власти, иных государственных органов, организаций и учреждений, органов местного самоуправления, на печатях органов, организаций и учреждений независимо от форм собственности, наделенных отдельными государственно-властными полномочиями, а также органов, осуществляющих государственную регистрацию актов гражданского состояния.</w:t>
      </w:r>
    </w:p>
    <w:p w:rsidR="00200579" w:rsidRDefault="00200579" w:rsidP="00200579">
      <w:pPr>
        <w:contextualSpacing/>
      </w:pPr>
    </w:p>
    <w:p w:rsidR="00200579" w:rsidRPr="00200579" w:rsidRDefault="00200579" w:rsidP="00200579">
      <w:pPr>
        <w:contextualSpacing/>
        <w:rPr>
          <w:b/>
        </w:rPr>
      </w:pPr>
      <w:r w:rsidRPr="00200579">
        <w:rPr>
          <w:b/>
        </w:rPr>
        <w:t>Статья 5</w:t>
      </w:r>
    </w:p>
    <w:p w:rsidR="00200579" w:rsidRDefault="00200579" w:rsidP="00200579">
      <w:pPr>
        <w:contextualSpacing/>
      </w:pPr>
    </w:p>
    <w:p w:rsidR="00200579" w:rsidRDefault="00200579" w:rsidP="00200579">
      <w:pPr>
        <w:contextualSpacing/>
      </w:pPr>
      <w:r>
        <w:t>Государственный герб Луганской Народной Республики помещается на пограничных знаках (основных пограничных столбах) и в пунктах пропуска через Государственную границу Луганской Народной Республики.</w:t>
      </w:r>
    </w:p>
    <w:p w:rsidR="00200579" w:rsidRDefault="00200579" w:rsidP="00200579">
      <w:pPr>
        <w:contextualSpacing/>
      </w:pPr>
    </w:p>
    <w:p w:rsidR="00200579" w:rsidRPr="00200579" w:rsidRDefault="00200579" w:rsidP="00200579">
      <w:pPr>
        <w:contextualSpacing/>
        <w:rPr>
          <w:b/>
        </w:rPr>
      </w:pPr>
      <w:r w:rsidRPr="00200579">
        <w:rPr>
          <w:b/>
        </w:rPr>
        <w:t>Статья 6</w:t>
      </w:r>
    </w:p>
    <w:p w:rsidR="00200579" w:rsidRDefault="00200579" w:rsidP="00200579">
      <w:pPr>
        <w:contextualSpacing/>
      </w:pPr>
    </w:p>
    <w:p w:rsidR="00200579" w:rsidRPr="00200579" w:rsidRDefault="00200579" w:rsidP="00200579">
      <w:pPr>
        <w:contextualSpacing/>
      </w:pPr>
      <w:r>
        <w:t>Государственный герб Луганской Нар</w:t>
      </w:r>
      <w:r>
        <w:t xml:space="preserve">одной Республики помещается </w:t>
      </w:r>
      <w:proofErr w:type="gramStart"/>
      <w:r>
        <w:t>на</w:t>
      </w:r>
      <w:proofErr w:type="gramEnd"/>
      <w:r>
        <w:t>:</w:t>
      </w:r>
    </w:p>
    <w:p w:rsidR="00200579" w:rsidRDefault="00200579" w:rsidP="00200579">
      <w:pPr>
        <w:contextualSpacing/>
      </w:pPr>
      <w:proofErr w:type="gramStart"/>
      <w:r>
        <w:t>штандарте</w:t>
      </w:r>
      <w:proofErr w:type="gramEnd"/>
      <w:r>
        <w:t xml:space="preserve"> (флаге) Главы Луганской Народной Республики;</w:t>
      </w:r>
    </w:p>
    <w:p w:rsidR="00200579" w:rsidRDefault="00200579" w:rsidP="00200579">
      <w:pPr>
        <w:contextualSpacing/>
      </w:pPr>
      <w:r>
        <w:t xml:space="preserve">боевых </w:t>
      </w:r>
      <w:proofErr w:type="gramStart"/>
      <w:r>
        <w:t>знаменах</w:t>
      </w:r>
      <w:proofErr w:type="gramEnd"/>
      <w:r>
        <w:t xml:space="preserve"> воинских частей;</w:t>
      </w:r>
    </w:p>
    <w:p w:rsidR="00200579" w:rsidRDefault="00200579" w:rsidP="00200579">
      <w:pPr>
        <w:contextualSpacing/>
      </w:pPr>
    </w:p>
    <w:p w:rsidR="00200579" w:rsidRPr="00200579" w:rsidRDefault="00200579" w:rsidP="00200579">
      <w:pPr>
        <w:contextualSpacing/>
      </w:pPr>
      <w:proofErr w:type="gramStart"/>
      <w:r>
        <w:t>знаменах</w:t>
      </w:r>
      <w:proofErr w:type="gramEnd"/>
      <w:r>
        <w:t xml:space="preserve"> органов исполнительной власти, определяемых Главой</w:t>
      </w:r>
      <w:r>
        <w:t xml:space="preserve"> Луганской Народной Республики;</w:t>
      </w:r>
    </w:p>
    <w:p w:rsidR="00200579" w:rsidRPr="00200579" w:rsidRDefault="00200579" w:rsidP="00200579">
      <w:pPr>
        <w:contextualSpacing/>
      </w:pPr>
    </w:p>
    <w:p w:rsidR="00200579" w:rsidRDefault="00200579" w:rsidP="00200579">
      <w:pPr>
        <w:contextualSpacing/>
      </w:pPr>
      <w:r>
        <w:t xml:space="preserve">Государственный герб Луганской Народной Республики может помещаться </w:t>
      </w:r>
      <w:proofErr w:type="gramStart"/>
      <w:r>
        <w:t>на</w:t>
      </w:r>
      <w:proofErr w:type="gramEnd"/>
      <w:r>
        <w:t>:</w:t>
      </w:r>
    </w:p>
    <w:p w:rsidR="00200579" w:rsidRDefault="00200579" w:rsidP="00200579">
      <w:pPr>
        <w:contextualSpacing/>
      </w:pPr>
    </w:p>
    <w:p w:rsidR="00200579" w:rsidRPr="00200579" w:rsidRDefault="00200579" w:rsidP="00200579">
      <w:pPr>
        <w:contextualSpacing/>
      </w:pPr>
      <w:r>
        <w:t xml:space="preserve">денежных </w:t>
      </w:r>
      <w:proofErr w:type="gramStart"/>
      <w:r>
        <w:t>знаках</w:t>
      </w:r>
      <w:proofErr w:type="gramEnd"/>
      <w:r>
        <w:t>;</w:t>
      </w:r>
    </w:p>
    <w:p w:rsidR="00200579" w:rsidRPr="00200579" w:rsidRDefault="00200579" w:rsidP="00200579">
      <w:pPr>
        <w:contextualSpacing/>
      </w:pPr>
      <w:r>
        <w:t xml:space="preserve">государственных </w:t>
      </w:r>
      <w:proofErr w:type="gramStart"/>
      <w:r>
        <w:t>наградах</w:t>
      </w:r>
      <w:proofErr w:type="gramEnd"/>
      <w:r>
        <w:t xml:space="preserve"> Луганской Народной</w:t>
      </w:r>
      <w:r>
        <w:t xml:space="preserve"> Республики и документах к ним;</w:t>
      </w:r>
    </w:p>
    <w:p w:rsidR="00200579" w:rsidRDefault="00200579" w:rsidP="00200579">
      <w:pPr>
        <w:contextualSpacing/>
        <w:rPr>
          <w:lang w:val="en-US"/>
        </w:rPr>
      </w:pPr>
      <w:proofErr w:type="gramStart"/>
      <w:r>
        <w:t>знаках</w:t>
      </w:r>
      <w:proofErr w:type="gramEnd"/>
      <w:r>
        <w:t xml:space="preserve"> отличия за окончание высших государственных образовательных учреждений</w:t>
      </w:r>
      <w:r>
        <w:t xml:space="preserve"> профессионального образования.</w:t>
      </w:r>
    </w:p>
    <w:p w:rsidR="00200579" w:rsidRPr="00200579" w:rsidRDefault="00200579" w:rsidP="00200579">
      <w:pPr>
        <w:contextualSpacing/>
        <w:rPr>
          <w:lang w:val="en-US"/>
        </w:rPr>
      </w:pPr>
    </w:p>
    <w:p w:rsidR="00200579" w:rsidRDefault="00200579" w:rsidP="00200579">
      <w:pPr>
        <w:contextualSpacing/>
      </w:pPr>
      <w:r>
        <w:t>Допускается размещение Государственного герба Луганской Народной Республики на знаках различия и форменной одежде, установленных для лиц, состоящих на военной или иной государственной службе, а также использование его в качестве основы знаков – эмблем органов исполнительной власти.</w:t>
      </w:r>
    </w:p>
    <w:p w:rsidR="00200579" w:rsidRDefault="00200579" w:rsidP="00200579">
      <w:pPr>
        <w:contextualSpacing/>
      </w:pPr>
    </w:p>
    <w:p w:rsidR="00200579" w:rsidRDefault="00200579" w:rsidP="00200579">
      <w:pPr>
        <w:contextualSpacing/>
      </w:pPr>
      <w:r>
        <w:t>Иные случаи использования Государственного герба Луганской Народной Республики устанавливаются Народным Советом Луганской Народной Республики.</w:t>
      </w:r>
    </w:p>
    <w:p w:rsidR="00200579" w:rsidRDefault="00200579" w:rsidP="00200579">
      <w:pPr>
        <w:contextualSpacing/>
      </w:pPr>
    </w:p>
    <w:p w:rsidR="00200579" w:rsidRPr="00200579" w:rsidRDefault="00200579" w:rsidP="00200579">
      <w:pPr>
        <w:contextualSpacing/>
        <w:rPr>
          <w:b/>
        </w:rPr>
      </w:pPr>
      <w:r w:rsidRPr="00200579">
        <w:rPr>
          <w:b/>
        </w:rPr>
        <w:t>Статья 7</w:t>
      </w:r>
    </w:p>
    <w:p w:rsidR="00200579" w:rsidRDefault="00200579" w:rsidP="00200579">
      <w:pPr>
        <w:contextualSpacing/>
      </w:pPr>
    </w:p>
    <w:p w:rsidR="00200579" w:rsidRDefault="00200579" w:rsidP="00200579">
      <w:pPr>
        <w:contextualSpacing/>
      </w:pPr>
      <w:r>
        <w:t>Гербы (знаки) муниципальных образований Луганской Народной Республики, общественных объединений, предприятий, учреждений и организаций независимо от форм собственности не могут быть идентичны Государственному гербу Луганской Народной Республики.</w:t>
      </w:r>
    </w:p>
    <w:p w:rsidR="00200579" w:rsidRDefault="00200579" w:rsidP="00200579">
      <w:pPr>
        <w:contextualSpacing/>
      </w:pPr>
    </w:p>
    <w:p w:rsidR="00200579" w:rsidRDefault="00200579" w:rsidP="00200579">
      <w:pPr>
        <w:contextualSpacing/>
      </w:pPr>
      <w:r>
        <w:t>Государственный герб Луганской Народной Республики не может быть использован в качестве основы гербов (знаков) муниципальных образований Луганской Народной Республики, общественных объединений, предприятий, учреждений и организаций.</w:t>
      </w:r>
    </w:p>
    <w:p w:rsidR="00200579" w:rsidRDefault="00200579" w:rsidP="00200579">
      <w:pPr>
        <w:contextualSpacing/>
      </w:pPr>
    </w:p>
    <w:p w:rsidR="00200579" w:rsidRPr="00200579" w:rsidRDefault="00200579" w:rsidP="00200579">
      <w:pPr>
        <w:contextualSpacing/>
        <w:rPr>
          <w:b/>
        </w:rPr>
      </w:pPr>
      <w:r w:rsidRPr="00200579">
        <w:rPr>
          <w:b/>
        </w:rPr>
        <w:t>Статья 8</w:t>
      </w:r>
    </w:p>
    <w:p w:rsidR="00200579" w:rsidRDefault="00200579" w:rsidP="00200579">
      <w:pPr>
        <w:contextualSpacing/>
      </w:pPr>
    </w:p>
    <w:p w:rsidR="00200579" w:rsidRDefault="00200579" w:rsidP="00200579">
      <w:pPr>
        <w:contextualSpacing/>
      </w:pPr>
      <w:r>
        <w:t>При одновременном размещении Государственного герба Луганской Народной Республики и герба (знака) муниципального образования Луганской Народной Республики, общественного объединения либо предприятия, учреждения или организации Государственный герб Луганской Народной Республики располагается с левой стороны от другого герба (знака), если стоять к ним лицом; при одновременном размещении нечетного числа гербов (знаков) Государственный герб Луганской Народной Республики располагается в центре, а при размещении четного числа гербов (более двух) – левее центра.</w:t>
      </w:r>
    </w:p>
    <w:p w:rsidR="00200579" w:rsidRDefault="00200579" w:rsidP="00200579">
      <w:pPr>
        <w:contextualSpacing/>
      </w:pPr>
    </w:p>
    <w:p w:rsidR="00200579" w:rsidRDefault="00200579" w:rsidP="00200579">
      <w:pPr>
        <w:contextualSpacing/>
      </w:pPr>
      <w:r>
        <w:t>При одновременном размещении Государственного герба Луганской Народной Республики и других гербов (знаков) размер герба (знака) муниципального образования, общественного объединения либо предприятия, учреждения или организации не может превышать размер Государственного герба Луганской Народной Республики, при этом Государственный герб Луганской Народной Республики не может быть размещен ниже других гербов (знаков).</w:t>
      </w:r>
    </w:p>
    <w:p w:rsidR="00200579" w:rsidRDefault="00200579">
      <w:r>
        <w:br w:type="page"/>
      </w:r>
    </w:p>
    <w:p w:rsidR="00200579" w:rsidRDefault="00200579" w:rsidP="00200579">
      <w:pPr>
        <w:contextualSpacing/>
      </w:pPr>
    </w:p>
    <w:p w:rsidR="00200579" w:rsidRPr="00200579" w:rsidRDefault="00200579" w:rsidP="00200579">
      <w:pPr>
        <w:contextualSpacing/>
        <w:rPr>
          <w:b/>
        </w:rPr>
      </w:pPr>
      <w:r w:rsidRPr="00200579">
        <w:rPr>
          <w:b/>
        </w:rPr>
        <w:t>Статья 9</w:t>
      </w:r>
    </w:p>
    <w:p w:rsidR="00200579" w:rsidRDefault="00200579" w:rsidP="00200579">
      <w:pPr>
        <w:contextualSpacing/>
      </w:pPr>
    </w:p>
    <w:p w:rsidR="00200579" w:rsidRDefault="00200579" w:rsidP="00200579">
      <w:pPr>
        <w:contextualSpacing/>
      </w:pPr>
      <w:r>
        <w:t>Порядок изготовления, использования, хранения и уничтожения бланков, печатей и иных носителей изображения Государственного герба Луганской Народной Республики устанавливается Советом министров Луганской Народной Республики.</w:t>
      </w:r>
    </w:p>
    <w:p w:rsidR="00200579" w:rsidRDefault="00200579" w:rsidP="00200579">
      <w:pPr>
        <w:contextualSpacing/>
      </w:pPr>
    </w:p>
    <w:p w:rsidR="00200579" w:rsidRPr="00200579" w:rsidRDefault="00200579" w:rsidP="00200579">
      <w:pPr>
        <w:contextualSpacing/>
        <w:rPr>
          <w:b/>
        </w:rPr>
      </w:pPr>
      <w:r w:rsidRPr="00200579">
        <w:rPr>
          <w:b/>
        </w:rPr>
        <w:t>Статья 10</w:t>
      </w:r>
    </w:p>
    <w:p w:rsidR="00200579" w:rsidRDefault="00200579" w:rsidP="00200579">
      <w:pPr>
        <w:contextualSpacing/>
      </w:pPr>
    </w:p>
    <w:p w:rsidR="00200579" w:rsidRDefault="00200579" w:rsidP="00200579">
      <w:pPr>
        <w:contextualSpacing/>
      </w:pPr>
      <w:r>
        <w:t>Использование Государственного герба Луганской Народной Республики с нарушением настоящего Закона, а также надругательство над Государственным гербом Луганской Народной Республики влечет за собой ответственность в соответствии с законодательством Луганской Народной Республики.</w:t>
      </w:r>
    </w:p>
    <w:p w:rsidR="00200579" w:rsidRDefault="00200579" w:rsidP="00200579">
      <w:pPr>
        <w:contextualSpacing/>
      </w:pPr>
    </w:p>
    <w:p w:rsidR="00200579" w:rsidRPr="00200579" w:rsidRDefault="00200579" w:rsidP="00200579">
      <w:pPr>
        <w:contextualSpacing/>
        <w:rPr>
          <w:b/>
        </w:rPr>
      </w:pPr>
      <w:bookmarkStart w:id="0" w:name="_GoBack"/>
      <w:r w:rsidRPr="00200579">
        <w:rPr>
          <w:b/>
        </w:rPr>
        <w:t>Статья 11</w:t>
      </w:r>
    </w:p>
    <w:bookmarkEnd w:id="0"/>
    <w:p w:rsidR="00200579" w:rsidRDefault="00200579" w:rsidP="00200579">
      <w:pPr>
        <w:contextualSpacing/>
      </w:pPr>
    </w:p>
    <w:p w:rsidR="00200579" w:rsidRDefault="00200579" w:rsidP="00200579">
      <w:pPr>
        <w:contextualSpacing/>
      </w:pPr>
      <w:r>
        <w:t>Настоящий Закон вступает в силу со дня его подписания.</w:t>
      </w:r>
    </w:p>
    <w:p w:rsidR="00200579" w:rsidRDefault="00200579" w:rsidP="00200579">
      <w:pPr>
        <w:contextualSpacing/>
      </w:pPr>
    </w:p>
    <w:p w:rsidR="00200579" w:rsidRDefault="00200579" w:rsidP="00200579">
      <w:pPr>
        <w:contextualSpacing/>
      </w:pPr>
      <w:r>
        <w:t xml:space="preserve">Нормы статей 2 и 4 настоящего Закона в отношении бланков и печатей Центральной Избирательной Комиссии Луганской Народной Республики и иных избирательных комиссий применяются с момента официального </w:t>
      </w:r>
      <w:proofErr w:type="gramStart"/>
      <w:r>
        <w:t>опубликования результатов выборов Главы Луганской Народной Республики</w:t>
      </w:r>
      <w:proofErr w:type="gramEnd"/>
      <w:r>
        <w:t xml:space="preserve"> и Народного Совета Луганской Народной Республики, назначенных на 2 ноября 2014 года.</w:t>
      </w:r>
    </w:p>
    <w:p w:rsidR="00200579" w:rsidRDefault="00200579" w:rsidP="00200579">
      <w:pPr>
        <w:contextualSpacing/>
      </w:pPr>
    </w:p>
    <w:p w:rsidR="00230057" w:rsidRDefault="00200579" w:rsidP="00200579">
      <w:pPr>
        <w:contextualSpacing/>
      </w:pPr>
      <w:r>
        <w:t>Всем органам, учреждениям и организациям, указанным в статьях 2 и 4 настоящего Закона, в течение двух недель с момента вступления в силу настоящего Закона привести в соответствие с настоящим Законом свои нормативные документы, бланки и печати.</w:t>
      </w:r>
    </w:p>
    <w:sectPr w:rsidR="00230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79"/>
    <w:rsid w:val="00200579"/>
    <w:rsid w:val="00230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1184</Words>
  <Characters>6755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glv</dc:creator>
  <cp:lastModifiedBy>glv</cp:lastModifiedBy>
  <cp:revision>1</cp:revision>
  <dcterms:created xsi:type="dcterms:W3CDTF">2014-11-26T17:21:00Z</dcterms:created>
  <dcterms:modified xsi:type="dcterms:W3CDTF">2014-11-26T17:26:00Z</dcterms:modified>
</cp:coreProperties>
</file>